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FB" w:rsidRPr="009B2C60" w:rsidRDefault="00AC31AD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SKA/24/2020</w:t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E72FB"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 10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 I.</w:t>
      </w:r>
      <w:proofErr w:type="gramEnd"/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Základní charakteristika školy</w:t>
      </w:r>
    </w:p>
    <w:p w:rsidR="008E72FB" w:rsidRPr="009B2C60" w:rsidRDefault="008E72FB" w:rsidP="008E72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Název právnické osoby vykonávající činnost školy (dále jen škola) dle platného rozhodnutí </w:t>
      </w:r>
    </w:p>
    <w:p w:rsidR="008E72FB" w:rsidRPr="009B2C60" w:rsidRDefault="008E72FB" w:rsidP="008E72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a Mateřská škola, Skalice, okres Znojmo, příspěvková organizace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Zřizovatel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školy:Obec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Skalice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 školy:   Mgr. František Příhoda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sdružuje:1. Mateřská škola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2. Základní škola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3. Školní družina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4. Školní jídelna      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Telefon: 722 266 101  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e-mail:zsskalice@seznam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cz</w:t>
      </w:r>
      <w:proofErr w:type="spellEnd"/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8E72FB" w:rsidRPr="009B2C60" w:rsidRDefault="008E72FB" w:rsidP="008E72FB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Malotřídní škola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842"/>
      </w:tblGrid>
      <w:tr w:rsidR="008E72FB" w:rsidRPr="009B2C60" w:rsidTr="007101C3">
        <w:trPr>
          <w:trHeight w:val="3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AC31AD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Školní rok 2019/2020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počet žáků na třídu</w:t>
            </w:r>
          </w:p>
        </w:tc>
      </w:tr>
      <w:tr w:rsidR="008E72FB" w:rsidRPr="009B2C60" w:rsidTr="007101C3">
        <w:trPr>
          <w:trHeight w:val="358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AC31AD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AC31AD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8E72FB" w:rsidRPr="009B2C60" w:rsidTr="007101C3">
        <w:trPr>
          <w:trHeight w:val="40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Celk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ový počet žáků v 1.  ročníku: 4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Průměrný počet žáků na učitele celkem za celou školu (učit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elé v přepočtených úvazcích): 10,2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Úvazek na učitele: 2,5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Rada školy (školská rada) zřízená dle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podle dřívějších předpisů nebo dle § 167 zákona č.561/2004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Sb. na základě usnesení zastupitelstva obce zřízena dne 21.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2005.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 xml:space="preserve">Zvolený vzdělávací program a jeho </w:t>
      </w: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č.j.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2268"/>
      </w:tblGrid>
      <w:tr w:rsidR="008E72FB" w:rsidRPr="009B2C60" w:rsidTr="007101C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Název zvoleného vzdělávacího programu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 ročníku</w:t>
            </w:r>
          </w:p>
        </w:tc>
      </w:tr>
      <w:tr w:rsidR="008E72FB" w:rsidRPr="009B2C60" w:rsidTr="007101C3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vzdělávací program pro základní vzdělávání S písničkou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celý rok.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SKA/39/2018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1., 2., 3.,4.,5.</w:t>
            </w:r>
            <w:proofErr w:type="gramEnd"/>
          </w:p>
        </w:tc>
      </w:tr>
    </w:tbl>
    <w:p w:rsidR="008E72FB" w:rsidRPr="009B2C60" w:rsidRDefault="008E72FB" w:rsidP="008E72FB">
      <w:pPr>
        <w:autoSpaceDE w:val="0"/>
        <w:autoSpaceDN w:val="0"/>
        <w:spacing w:before="80"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Jiné specializace, rozšířená výuka, zaměření: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Zařízení školního stravování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44"/>
        <w:gridCol w:w="1134"/>
        <w:gridCol w:w="2693"/>
        <w:gridCol w:w="1039"/>
      </w:tblGrid>
      <w:tr w:rsidR="008E72FB" w:rsidRPr="009B2C60" w:rsidTr="007101C3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Typ jídelny- dle výkazu Z  17-01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strávníků</w:t>
            </w:r>
          </w:p>
        </w:tc>
      </w:tr>
      <w:tr w:rsidR="008E72FB" w:rsidRPr="009B2C60" w:rsidTr="007101C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děti a žáci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zaměstnanci školy a důchodci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ostatní*</w:t>
            </w:r>
          </w:p>
        </w:tc>
      </w:tr>
      <w:tr w:rsidR="008E72FB" w:rsidRPr="009B2C60" w:rsidTr="007101C3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ŠJ  - úplná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354A55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354A55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E72FB" w:rsidRPr="009B2C60" w:rsidTr="007101C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ŠJ – vývařovna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Náhradní stravování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B2C60">
        <w:rPr>
          <w:rFonts w:ascii="Times New Roman" w:eastAsia="Times New Roman" w:hAnsi="Times New Roman" w:cs="Times New Roman"/>
          <w:sz w:val="16"/>
          <w:szCs w:val="16"/>
          <w:lang w:eastAsia="cs-CZ"/>
        </w:rPr>
        <w:t>* Ostatní – ostatní důchodci, zaměstnanci jiných škol, zaměstnanci jiných zaměstnavatelů (firmy), …</w:t>
      </w: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pracovníků š</w:t>
      </w:r>
      <w:r w:rsidR="00AC31A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kolního stravování k 30. 6.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440"/>
      </w:tblGrid>
      <w:tr w:rsidR="008E72FB" w:rsidRPr="009B2C60" w:rsidTr="007101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2FB" w:rsidRPr="009B2C60" w:rsidTr="007101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240"/>
        <w:gridCol w:w="2126"/>
        <w:gridCol w:w="2551"/>
      </w:tblGrid>
      <w:tr w:rsidR="008E72FB" w:rsidRPr="009B2C60" w:rsidTr="007101C3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ŠD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oddělení ŠD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v ŠD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vychovatelů ŠD</w:t>
            </w:r>
          </w:p>
        </w:tc>
      </w:tr>
      <w:tr w:rsidR="008E72FB" w:rsidRPr="009B2C60" w:rsidTr="007101C3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AC31AD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fyz.1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 přepoč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Z činnosti školní družiny: Provoz školní družiny je ranní i odpolední. Ranní provoz využívají žáci dojíždějící z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Morašic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žáci zaměstnaných rodičů. Školní družina se ve své činnosti zaměřuje na všechny složky činností, převládají však tělovýchovné aktivity a vycházky zaměřené na ekologii. Školní družina se zapojuje do všech akcí pořádaných školou. Ve svých samostatných akcích to jsou různé soutěže sportovní, zábavné i vědomostní, zapojuje se také do sběru léčivých bylin a starého papíru. Práce ve ŠD je také plná tělovýchovných aktivit. Nejčastěji se využívá k těm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to činnostem víceúčelová hala,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fotbalové hřiště TJ Sok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ol Skalice a víceúčelové hřiště.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II</w:t>
      </w:r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Údaje o pracovnících školy</w:t>
      </w:r>
    </w:p>
    <w:p w:rsidR="008E72FB" w:rsidRPr="009B2C60" w:rsidRDefault="008E72FB" w:rsidP="008E72FB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Odborná kvalifikace, dle zákona č. 563/2004 Sb.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2103"/>
        <w:gridCol w:w="2103"/>
      </w:tblGrid>
      <w:tr w:rsidR="008E72FB" w:rsidRPr="009B2C60" w:rsidTr="007101C3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0F73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E72FB" w:rsidRPr="009B2C60" w:rsidTr="007101C3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toho odborně kvalifikovaných </w:t>
            </w:r>
            <w:proofErr w:type="gramStart"/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dle z.č.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230F7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neúplnou odbornou kvalifi</w:t>
      </w:r>
      <w:r w:rsidR="00230F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kací, který ve školním roce 2019/20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nastoupili na školu: 0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absolventů s odbornou kvalifi</w:t>
      </w:r>
      <w:r w:rsidR="00230F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kací, kteří ve školním roce 2019/20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nastoupili na školu: 0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odbornou a kvalifikac</w:t>
      </w:r>
      <w:r w:rsidR="00230F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í, kteří ve školním roce 2019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/</w:t>
      </w:r>
      <w:r w:rsidR="00230F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20 nastoupili na školu: 1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Počet učitelů s odbornou kvalifikac</w:t>
      </w:r>
      <w:r w:rsidR="00230F7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í, kteří ve školním roce 2019/20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odešli ze školy:</w:t>
      </w:r>
      <w:r w:rsidR="00230F73">
        <w:rPr>
          <w:rFonts w:ascii="Times New Roman" w:eastAsia="Times New Roman" w:hAnsi="Times New Roman" w:cs="Times New Roman"/>
          <w:b/>
          <w:bCs/>
          <w:lang w:eastAsia="cs-CZ"/>
        </w:rPr>
        <w:t xml:space="preserve"> 1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Nepedagogičt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í pracovníci  - počet : 4</w:t>
      </w:r>
    </w:p>
    <w:p w:rsidR="008E72FB" w:rsidRPr="009B2C60" w:rsidRDefault="008E72FB" w:rsidP="008E72FB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numPr>
          <w:ilvl w:val="0"/>
          <w:numId w:val="2"/>
        </w:numPr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Věkové složení učitelů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126"/>
        <w:gridCol w:w="2127"/>
      </w:tblGrid>
      <w:tr w:rsidR="008E72FB" w:rsidRPr="009B2C60" w:rsidTr="007101C3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Učitelé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Ženy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0F73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rPr>
          <w:cantSplit/>
          <w:trHeight w:val="23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Pracující důchodci nepobírající důchod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2FB" w:rsidRPr="009B2C60" w:rsidTr="007101C3">
        <w:trPr>
          <w:cantSplit/>
          <w:trHeight w:val="256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Pracující důchodci pobírající důchod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0F73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0F73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2FB" w:rsidRPr="009B2C60" w:rsidTr="007101C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Rodičovská dovolená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7. </w:t>
      </w: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>Údaje o dalším vzdělávání pedagogických pracovníků včetně řídících pracovníků školy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118"/>
      </w:tblGrid>
      <w:tr w:rsidR="008E72FB" w:rsidRPr="009B2C60" w:rsidTr="007101C3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Peněžní fondy v příspěvkových organizacích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Právní poradna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Šikana – práce s třídním klimatem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Polytechnická výchova – aneb jak zaujmout žáky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 – pro mírně pokročilé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0F80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Aktuality v účetnictví a hospodaření v PO v systému školství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Výkaznictví v součinnosti se společným vzděláváním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 k podpoře čtenářské gramotnosti napříč vyučovacími předměty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Seminář pro kuchařky a vedoucí školní jídelny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Čtenářská a informační gramotnost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první pomoci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9C0F8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Matematická gramotnost ve volnočasových aktivitách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2FB" w:rsidRPr="009B2C60" w:rsidTr="007101C3">
        <w:trPr>
          <w:trHeight w:val="41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keepNext/>
              <w:autoSpaceDE w:val="0"/>
              <w:autoSpaceDN w:val="0"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Celkem </w:t>
            </w:r>
            <w:r w:rsidR="00354A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2FB" w:rsidRPr="009B2C60" w:rsidRDefault="00354A10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 1</w:t>
            </w:r>
            <w:r w:rsidR="008E72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72FB" w:rsidRPr="009B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zúčastněných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8.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Romský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asistent:NE</w:t>
      </w:r>
      <w:proofErr w:type="spellEnd"/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Jiný asistent (pedagogický,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osobní) (výše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úvazku / počet fyzických osob) NE</w:t>
      </w:r>
    </w:p>
    <w:p w:rsidR="008E72FB" w:rsidRDefault="008E72FB" w:rsidP="00232B8B">
      <w:pPr>
        <w:keepNext/>
        <w:autoSpaceDE w:val="0"/>
        <w:autoSpaceDN w:val="0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E72FB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III.</w:t>
      </w:r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Výsledky výchovy a vzdělávání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1.Celkové</w:t>
      </w:r>
      <w:proofErr w:type="gramEnd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350"/>
        <w:gridCol w:w="1193"/>
        <w:gridCol w:w="1106"/>
      </w:tblGrid>
      <w:tr w:rsidR="008E72FB" w:rsidRPr="009B2C60" w:rsidTr="007101C3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Prospělo s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 Vyznamenání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Prospělo        bez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Neprospělo bez (*)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Opakují</w:t>
            </w: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keepNext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Celkem za II.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72FB" w:rsidRPr="009B2C60" w:rsidTr="007101C3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Během školního roku se 0 žáků přihlásilo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školu.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2.Snížený</w:t>
      </w:r>
      <w:proofErr w:type="gramEnd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17"/>
        <w:gridCol w:w="2977"/>
      </w:tblGrid>
      <w:tr w:rsidR="008E72FB" w:rsidRPr="009B2C60" w:rsidTr="007101C3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% z počtu všech žáků školy</w:t>
            </w:r>
          </w:p>
        </w:tc>
      </w:tr>
      <w:tr w:rsidR="008E72FB" w:rsidRPr="009B2C60" w:rsidTr="007101C3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.Celkový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počet neomluvených h</w:t>
      </w:r>
      <w:r w:rsidR="00232B8B">
        <w:rPr>
          <w:rFonts w:ascii="Times New Roman" w:eastAsia="Times New Roman" w:hAnsi="Times New Roman" w:cs="Times New Roman"/>
          <w:sz w:val="20"/>
          <w:szCs w:val="20"/>
          <w:lang w:eastAsia="cs-CZ"/>
        </w:rPr>
        <w:t>odin na škole za školní rok 2019/2020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: 0, průměr na jednoho žáka: 0</w:t>
      </w:r>
    </w:p>
    <w:p w:rsidR="008E72FB" w:rsidRPr="009B2C60" w:rsidRDefault="008E72FB" w:rsidP="008E72FB">
      <w:pPr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.Vzdělávání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žáků mimořádně nadaných (ve znění vyhlášky č.73/2005 Sb., § 12 - 14)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276"/>
        <w:gridCol w:w="1275"/>
        <w:gridCol w:w="709"/>
        <w:gridCol w:w="709"/>
        <w:gridCol w:w="1276"/>
      </w:tblGrid>
      <w:tr w:rsidR="008E72FB" w:rsidRPr="009B2C60" w:rsidTr="007101C3">
        <w:trPr>
          <w:cantSplit/>
        </w:trPr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E72FB" w:rsidRPr="009B2C60" w:rsidRDefault="00232B8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Školní rok 2019</w:t>
            </w:r>
            <w:r w:rsidR="00BA612A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Gymnázia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SOŠ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SOU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Konzervatoř</w:t>
            </w:r>
          </w:p>
        </w:tc>
      </w:tr>
      <w:tr w:rsidR="008E72FB" w:rsidRPr="009B2C60" w:rsidTr="007101C3">
        <w:trPr>
          <w:cantSplit/>
        </w:trPr>
        <w:tc>
          <w:tcPr>
            <w:tcW w:w="24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E72FB" w:rsidRPr="009B2C60" w:rsidRDefault="008E72FB" w:rsidP="007101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4 leté studium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6 leté studium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8 leté studium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cantSplit/>
          <w:trHeight w:val="4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Počty přijatých žáků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 Počet absolventů ZŠ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8E72FB" w:rsidRPr="009B2C60" w:rsidTr="007101C3">
        <w:trPr>
          <w:trHeight w:val="31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</w:tr>
      <w:tr w:rsidR="008E72FB" w:rsidRPr="009B2C60" w:rsidTr="007101C3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9.ročník</w:t>
            </w:r>
            <w:proofErr w:type="gramEnd"/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2FB" w:rsidRPr="009B2C60" w:rsidTr="007101C3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nižší ročník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 xml:space="preserve">Část </w:t>
      </w:r>
      <w:proofErr w:type="gramStart"/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IV</w:t>
      </w:r>
      <w:r w:rsidRPr="009B2C6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.</w:t>
      </w:r>
      <w:proofErr w:type="gramEnd"/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Údaje o výsledcích inspekce provedené Českou školní inspekcí</w:t>
      </w:r>
    </w:p>
    <w:p w:rsidR="008E72FB" w:rsidRDefault="008E72FB" w:rsidP="008E7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E72FB" w:rsidRDefault="008E72FB" w:rsidP="008E7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Inspekce naši školu v tomto školním roce nenavštívila.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Část V</w:t>
      </w: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>Rozhodnutí ředitele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Uvádí se přehledný výčet rozhodnutí ředitele dle §165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odst.2 zákona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č. 561/2004 Sb. a počet odvolání proti tomuto rozhodnutí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984"/>
        <w:gridCol w:w="2410"/>
      </w:tblGrid>
      <w:tr w:rsidR="008E72FB" w:rsidRPr="009B2C60" w:rsidTr="007101C3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odvolání</w:t>
            </w:r>
          </w:p>
        </w:tc>
      </w:tr>
      <w:tr w:rsidR="008E72FB" w:rsidRPr="009B2C60" w:rsidTr="007101C3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 odkladu povinné školní docházky podle § 37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O dodatečném odložení povinné školní docházky § 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Další dle § 165, odst. 2 a, e, h, i, 5 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žáků přihlášených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žáků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do 1</w:t>
      </w:r>
      <w:r w:rsidR="00BA612A">
        <w:rPr>
          <w:rFonts w:ascii="Times New Roman" w:eastAsia="Times New Roman" w:hAnsi="Times New Roman" w:cs="Times New Roman"/>
          <w:sz w:val="20"/>
          <w:szCs w:val="20"/>
          <w:lang w:eastAsia="cs-CZ"/>
        </w:rPr>
        <w:t>. ročníku pro rok 2020/2021 -  5 žáků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Část VI.</w:t>
      </w:r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 xml:space="preserve">Další údaje o škole - mimoškolní a volnočasové aktivity školy, seznam zájmových, občanských případně dalších spolků působících při škole, Rodičovský spolek, sportovní klub </w:t>
      </w:r>
      <w:proofErr w:type="gramStart"/>
      <w:r w:rsidRPr="009B2C60">
        <w:rPr>
          <w:rFonts w:ascii="Arial" w:eastAsia="Times New Roman" w:hAnsi="Arial" w:cs="Arial"/>
          <w:b/>
          <w:bCs/>
          <w:lang w:eastAsia="cs-CZ"/>
        </w:rPr>
        <w:t>aj. ...</w:t>
      </w:r>
      <w:proofErr w:type="gramEnd"/>
      <w:r w:rsidRPr="009B2C60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+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mimoškolní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aktivity:“Strašidelné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dýňování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“-večerní vycházka pro rodiče a děti, výstava dýní, tanec</w:t>
      </w:r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“Drakiáda“,</w:t>
      </w:r>
    </w:p>
    <w:p w:rsidR="008E72FB" w:rsidRPr="009B2C60" w:rsidRDefault="00356E27" w:rsidP="00356E27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Jablíčkobraní</w:t>
      </w:r>
      <w:proofErr w:type="spellEnd"/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Mikulášská nadílka,“ Andílci a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Čerti ,</w:t>
      </w:r>
      <w:proofErr w:type="gramEnd"/>
    </w:p>
    <w:p w:rsidR="008E72FB" w:rsidRPr="009B2C60" w:rsidRDefault="008E72FB" w:rsidP="00356E27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“Vánoční besídka –program pro veřejnost a DPS ve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Skalici ,</w:t>
      </w:r>
      <w:proofErr w:type="gramEnd"/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 tomt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školním roce žáci </w:t>
      </w:r>
      <w:r w:rsidR="00356E27">
        <w:rPr>
          <w:rFonts w:ascii="Times New Roman" w:eastAsia="Times New Roman" w:hAnsi="Times New Roman" w:cs="Times New Roman"/>
          <w:sz w:val="20"/>
          <w:szCs w:val="20"/>
          <w:lang w:eastAsia="cs-CZ"/>
        </w:rPr>
        <w:t>nenavštívil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divadelní představení v brněnském divadle Radost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Vystoupení pro veřejnost a seniory z obce Skalice v místní sokolovně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Spolupráce s obcí Morašice – rozsvěcení vánočního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stronu</w:t>
      </w:r>
      <w:proofErr w:type="spellEnd"/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Dopravní výchova – dopravní hřiště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Miroslavi</w:t>
      </w:r>
      <w:proofErr w:type="spellEnd"/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Lyžařský výchovně výcvikový kurz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obcí Skalice – účinkování na posvícení a pouti na Selském dvoře</w:t>
      </w:r>
    </w:p>
    <w:p w:rsidR="008E72FB" w:rsidRPr="009B2C60" w:rsidRDefault="008E72FB" w:rsidP="00356E27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„Den Země „sběr druhotných surovin a léčivých bylin,“ ve spolupráci s Rodičovským spolkem při ZŠ a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Ovoce do škol</w:t>
      </w:r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Mléčné výrobky do škol</w:t>
      </w:r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účasti školy v soutěžích,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olympiádách:matematická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soutěž „Cvrček“, „Klokánek“,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Matematická soutěž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Pythagoriáda</w:t>
      </w:r>
      <w:proofErr w:type="spellEnd"/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 na recitační soutěži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Miroslavi</w:t>
      </w:r>
      <w:proofErr w:type="spellEnd"/>
    </w:p>
    <w:p w:rsidR="008E72FB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ČMMJ – Mé toulky za zvěří. </w:t>
      </w:r>
    </w:p>
    <w:p w:rsidR="008E72FB" w:rsidRPr="009B2C60" w:rsidRDefault="008E72FB" w:rsidP="00356E27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Louka plná dětí – sportovní dopoledne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spolupráce školy s dalšími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subjekty :ZŠ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Želetice,, ZŠ Horní Dunajovice – po stránce metodické ,zájmové i sportovní, Sokol Skalice ,hasičský sbor Skalice, DPS Skalice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účasti žáků a pedagogů školy na životě v obci na všech akcích se podílí celý pracovní kolektiv školy a zúčastňuje se široká veřejnost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školy s 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PC, :Škola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spolupracuje s PPP ve Znojmě a SPC v Brně a dává prostor i studentům vysokých škol ke vzájemné spolupráci v oblasti výchovně vzdělávacího procesu.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péče o talentované žáky: Škola sleduje talentované žáky a snaží se jejich talent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rozvíjet./účast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soutěžích, práce v zájmových kroužcích/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péče o zaostávající, problémové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žáky : Škola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spolupracuje s PPP ve Znojmě a snaží se o úspěšnost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těchto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žáků./ dyslektický</w:t>
      </w:r>
      <w:proofErr w:type="gram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kroužek, individuální práce se žáky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v přírodě – pětidenn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í pobyt v táboře v Podhradí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žáky I. stupně ZŠ, spolu s žáky 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 stupně ZŠ Želetice</w:t>
      </w:r>
    </w:p>
    <w:p w:rsidR="008E72FB" w:rsidRPr="009B2C60" w:rsidRDefault="008E72FB" w:rsidP="00356E27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Rozloučení s předškoláky MŠ a absolventkami z 5. ročníku ZŠ.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Kroužky při ZŠ – jsou realizovány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 SVČ Miroslav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46"/>
        <w:gridCol w:w="3146"/>
        <w:gridCol w:w="39"/>
      </w:tblGrid>
      <w:tr w:rsidR="008E72FB" w:rsidRPr="009B2C60" w:rsidTr="007101C3">
        <w:trPr>
          <w:gridAfter w:val="1"/>
          <w:wAfter w:w="39" w:type="dxa"/>
          <w:trHeight w:val="66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Název kroužku</w:t>
            </w:r>
          </w:p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kroužků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Počet žáků</w:t>
            </w:r>
          </w:p>
        </w:tc>
      </w:tr>
      <w:tr w:rsidR="008E72FB" w:rsidRPr="009B2C60" w:rsidTr="007101C3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Sportovní hry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BD143E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72FB" w:rsidRPr="009B2C60" w:rsidTr="007101C3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Hudební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72FB" w:rsidRPr="009B2C60" w:rsidTr="007101C3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Základy hry na kytaru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BD143E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2FB" w:rsidRPr="009B2C60" w:rsidTr="007101C3">
        <w:trPr>
          <w:gridAfter w:val="1"/>
          <w:wAfter w:w="39" w:type="dxa"/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Zdravotnický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BD143E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72FB" w:rsidRPr="009B2C60" w:rsidTr="007101C3">
        <w:trPr>
          <w:trHeight w:val="2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Pohybově - </w:t>
            </w: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Taneční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kroužek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rámci projektu Šablony II. uskutečňujeme kroužek Logicko-deskových her a kroužek na podporu čtenářské gramotnosti.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Část VII.</w:t>
      </w:r>
    </w:p>
    <w:p w:rsidR="008E72FB" w:rsidRPr="009B2C60" w:rsidRDefault="008E72FB" w:rsidP="008E72FB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9B2C60">
        <w:rPr>
          <w:rFonts w:ascii="Arial" w:eastAsia="Times New Roman" w:hAnsi="Arial" w:cs="Arial"/>
          <w:b/>
          <w:bCs/>
          <w:lang w:eastAsia="cs-CZ"/>
        </w:rPr>
        <w:t>Zhodnocení a závěr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 ročníky zahájily výuku podle vypracovaného školního vzdělávacího programu pro základní vzdělávání s názvem S písn</w:t>
      </w:r>
      <w:r w:rsidR="00BD143E">
        <w:rPr>
          <w:rFonts w:ascii="Times New Roman" w:eastAsia="Times New Roman" w:hAnsi="Times New Roman" w:cs="Times New Roman"/>
          <w:sz w:val="20"/>
          <w:szCs w:val="20"/>
          <w:lang w:eastAsia="cs-CZ"/>
        </w:rPr>
        <w:t>ičkou po celý rok.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Málotřídní škola, mateřská škola, činnost školní družiny dávají možnost vzájemné spolupráce a vytváří klidné prostředí pro všechny děti. V letošním roce se plně využívala víceúčelová hala, která umožňuje věnovat se  tělovýchovným aktivitám a relaxaci v době přestávek mezi vyučováním Stejně tak tuto halu využívá ŠD. Velkým přínosem byla možnost celoročního využívání sokolovny, kde se konaly některé hodiny tělesné výchovy a krouž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ku sportovního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Dále je obrovskou výhodou mít vedle školy nově vybudované víceúčelové hřiště, které jsme využívali maximálně.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Škola se zapojila do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řady projektů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. Velký dík patří obci, pro kterou je škola hlavní prioritou. Škola se snaží spolupracovat s obcí zejména zajišťováním kulturních vystoupení k různým příležitostem, například vánoční besídka pro důchodce. Žáci se zúčastnili tradičn</w:t>
      </w:r>
      <w:r w:rsidR="00BD143E">
        <w:rPr>
          <w:rFonts w:ascii="Times New Roman" w:eastAsia="Times New Roman" w:hAnsi="Times New Roman" w:cs="Times New Roman"/>
          <w:sz w:val="20"/>
          <w:szCs w:val="20"/>
          <w:lang w:eastAsia="cs-CZ"/>
        </w:rPr>
        <w:t>ího skalického posvícení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kde spolu se skalickou mládeží zaváděli. Velký úspěch zaznamenala školní akademie. Škola též pokračuje ve spolupráci s DPS Skalice (vánoční vystoupení pro babičky), se spolky ( SDH Skalice, Sokol, Myslivecký spolek). V neposlední řadě je třeba poděkovat členům Rodičovského spolku při ZŠ a MŠ Skalice, kteří pomáhali zajišťovat různé akce během školního roku, pod jejichž vedením děti sbíraly léčivé byliny, starý papír apod. 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BD14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Údaje o pracovnících (zaměstnancích školy)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7"/>
        <w:gridCol w:w="2268"/>
        <w:gridCol w:w="2127"/>
      </w:tblGrid>
      <w:tr w:rsidR="008E72FB" w:rsidRPr="009B2C60" w:rsidTr="007101C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dosažené vzdělání</w:t>
            </w:r>
          </w:p>
        </w:tc>
      </w:tr>
      <w:tr w:rsidR="008E72FB" w:rsidRPr="009B2C60" w:rsidTr="007101C3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poradce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Ředitel ZŠ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Vysokoškolské</w:t>
            </w:r>
          </w:p>
        </w:tc>
      </w:tr>
      <w:tr w:rsidR="008E72FB" w:rsidRPr="009B2C60" w:rsidTr="007101C3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metodik prevence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Učitelka ZŠ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Vysokoškolské</w:t>
            </w: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*)  zařazený dle Metodického pokynu MŠMT ČR </w:t>
      </w:r>
      <w:proofErr w:type="gramStart"/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č.j.</w:t>
      </w:r>
      <w:proofErr w:type="gramEnd"/>
      <w:r w:rsidRPr="009B2C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13 409/98/24, bod 2.6.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8E72FB" w:rsidP="008E72FB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věková struktura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59"/>
        <w:gridCol w:w="1701"/>
        <w:gridCol w:w="3260"/>
      </w:tblGrid>
      <w:tr w:rsidR="008E72FB" w:rsidRPr="009B2C60" w:rsidTr="007101C3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35 – 50 let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proofErr w:type="gramStart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důch</w:t>
            </w:r>
            <w:proofErr w:type="spellEnd"/>
            <w:proofErr w:type="gramEnd"/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. věk/z toho důchodci</w:t>
            </w:r>
          </w:p>
        </w:tc>
      </w:tr>
      <w:tr w:rsidR="008E72FB" w:rsidRPr="009B2C60" w:rsidTr="007101C3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poradce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BD143E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metodik prevence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psycholog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2FB" w:rsidRPr="009B2C60" w:rsidTr="007101C3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60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speciální pedagog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72FB" w:rsidRPr="009B2C60" w:rsidRDefault="008E72FB" w:rsidP="007101C3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c)</w:t>
      </w: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další vzdělávání poradenských pracovníků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Uveďte typy vzdělávání a vzdělávací organizace u </w:t>
      </w:r>
      <w:proofErr w:type="gram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pracovníků :</w:t>
      </w:r>
      <w:proofErr w:type="gramEnd"/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výchovný poradce: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Mgr. František Příhoda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školní metodik </w:t>
      </w:r>
      <w:proofErr w:type="spellStart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prevence:dle</w:t>
      </w:r>
      <w:proofErr w:type="spellEnd"/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nabídky SSŠ – setkávání  ŠMP – M. Krumlov, Znojmo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Marie Kotasová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2C60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psycholog:</w:t>
      </w:r>
    </w:p>
    <w:p w:rsidR="008E72FB" w:rsidRPr="009B2C60" w:rsidRDefault="00BD143E" w:rsidP="008E72FB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školní speciální pedagog: </w:t>
      </w:r>
    </w:p>
    <w:p w:rsidR="008E72FB" w:rsidRPr="009B2C60" w:rsidRDefault="008E72FB" w:rsidP="008E72FB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9B2C60" w:rsidRDefault="00335265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Skalici 27. 8. 2020</w:t>
      </w:r>
    </w:p>
    <w:p w:rsidR="008E72FB" w:rsidRPr="009B2C60" w:rsidRDefault="008E72FB" w:rsidP="008E7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72FB" w:rsidRPr="00335265" w:rsidRDefault="008E72FB" w:rsidP="00335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cs-CZ"/>
        </w:rPr>
      </w:pP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lang w:eastAsia="cs-CZ"/>
        </w:rPr>
        <w:tab/>
      </w:r>
      <w:r w:rsidRPr="009B2C60">
        <w:rPr>
          <w:rFonts w:ascii="Times New Roman" w:eastAsia="Times New Roman" w:hAnsi="Times New Roman" w:cs="Times New Roman"/>
          <w:b/>
          <w:bCs/>
          <w:lang w:eastAsia="cs-CZ"/>
        </w:rPr>
        <w:t xml:space="preserve">Mgr. František Příhoda, ředitel </w:t>
      </w:r>
    </w:p>
    <w:p w:rsidR="002B596A" w:rsidRDefault="002B596A"/>
    <w:sectPr w:rsidR="002B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6EB"/>
    <w:multiLevelType w:val="hybridMultilevel"/>
    <w:tmpl w:val="C82A65F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B546F"/>
    <w:multiLevelType w:val="hybridMultilevel"/>
    <w:tmpl w:val="835CE554"/>
    <w:lvl w:ilvl="0" w:tplc="3D5A2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B"/>
    <w:rsid w:val="00230F73"/>
    <w:rsid w:val="00232B8B"/>
    <w:rsid w:val="002B596A"/>
    <w:rsid w:val="00335265"/>
    <w:rsid w:val="00354A10"/>
    <w:rsid w:val="00354A55"/>
    <w:rsid w:val="00356E27"/>
    <w:rsid w:val="008E72FB"/>
    <w:rsid w:val="009C0F80"/>
    <w:rsid w:val="00AC31AD"/>
    <w:rsid w:val="00BA612A"/>
    <w:rsid w:val="00B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0085-56FC-4E70-99CB-8D94AB50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fprihoda@seznam.cz</dc:creator>
  <cp:keywords/>
  <dc:description/>
  <cp:lastModifiedBy>fprihoda@seznam.cz</cp:lastModifiedBy>
  <cp:revision>8</cp:revision>
  <dcterms:created xsi:type="dcterms:W3CDTF">2020-08-28T11:24:00Z</dcterms:created>
  <dcterms:modified xsi:type="dcterms:W3CDTF">2020-08-31T06:44:00Z</dcterms:modified>
</cp:coreProperties>
</file>